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C703BB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OŠ </w:t>
      </w:r>
      <w:r w:rsidR="004145C1">
        <w:rPr>
          <w:rFonts w:ascii="Arial" w:hAnsi="Arial"/>
          <w:b/>
          <w:sz w:val="22"/>
          <w:szCs w:val="22"/>
          <w:lang w:val="hr-HR"/>
        </w:rPr>
        <w:t>„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Prof. Blaž </w:t>
      </w:r>
      <w:proofErr w:type="spellStart"/>
      <w:r w:rsidR="003A1664">
        <w:rPr>
          <w:rFonts w:ascii="Arial" w:hAnsi="Arial"/>
          <w:b/>
          <w:sz w:val="22"/>
          <w:szCs w:val="22"/>
          <w:lang w:val="hr-HR"/>
        </w:rPr>
        <w:t>Mađer</w:t>
      </w:r>
      <w:proofErr w:type="spellEnd"/>
      <w:r w:rsidR="003A1664">
        <w:rPr>
          <w:rFonts w:ascii="Arial" w:hAnsi="Arial"/>
          <w:sz w:val="22"/>
          <w:szCs w:val="22"/>
          <w:lang w:val="hr-HR"/>
        </w:rPr>
        <w:tab/>
      </w:r>
      <w:r w:rsidR="004145C1">
        <w:rPr>
          <w:rFonts w:ascii="Arial" w:hAnsi="Arial"/>
          <w:sz w:val="22"/>
          <w:szCs w:val="22"/>
          <w:lang w:val="hr-HR"/>
        </w:rPr>
        <w:t>„</w:t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B2456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31.12.201</w:t>
      </w:r>
      <w:r w:rsidR="004145C1">
        <w:rPr>
          <w:b/>
          <w:sz w:val="24"/>
          <w:szCs w:val="24"/>
        </w:rPr>
        <w:t>9</w:t>
      </w:r>
      <w:r w:rsidR="00291A5C">
        <w:rPr>
          <w:b/>
          <w:sz w:val="24"/>
          <w:szCs w:val="24"/>
        </w:rPr>
        <w:t>.</w:t>
      </w: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-usporedbom sadašnje vrijednosti dolazimo do podatka da je povećanje nabavne vrijednosti, odnosno nabava nove imovine </w:t>
      </w:r>
      <w:r w:rsidR="007724E7">
        <w:rPr>
          <w:sz w:val="22"/>
          <w:szCs w:val="22"/>
          <w:lang w:val="hr-HR"/>
        </w:rPr>
        <w:t>veća</w:t>
      </w:r>
      <w:r>
        <w:rPr>
          <w:sz w:val="22"/>
          <w:szCs w:val="22"/>
          <w:lang w:val="hr-HR"/>
        </w:rPr>
        <w:t xml:space="preserve"> negoli ispravak vrijednosti.</w:t>
      </w:r>
    </w:p>
    <w:p w:rsidR="00F6592A" w:rsidRDefault="00AE0FF0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201</w:t>
      </w:r>
      <w:r w:rsidR="007724E7">
        <w:rPr>
          <w:sz w:val="22"/>
          <w:szCs w:val="22"/>
          <w:lang w:val="hr-HR"/>
        </w:rPr>
        <w:t>9</w:t>
      </w:r>
      <w:r w:rsidR="00F6592A">
        <w:rPr>
          <w:sz w:val="22"/>
          <w:szCs w:val="22"/>
          <w:lang w:val="hr-HR"/>
        </w:rPr>
        <w:t xml:space="preserve">. Godine imali smo od nabave </w:t>
      </w:r>
      <w:r w:rsidR="002D6130">
        <w:rPr>
          <w:sz w:val="22"/>
          <w:szCs w:val="22"/>
          <w:lang w:val="hr-HR"/>
        </w:rPr>
        <w:t xml:space="preserve">knjige u vrijednosti od </w:t>
      </w:r>
      <w:r w:rsidR="007724E7">
        <w:rPr>
          <w:sz w:val="22"/>
          <w:szCs w:val="22"/>
          <w:lang w:val="hr-HR"/>
        </w:rPr>
        <w:t>97.513,22</w:t>
      </w:r>
      <w:r w:rsidR="002D6130">
        <w:rPr>
          <w:sz w:val="22"/>
          <w:szCs w:val="22"/>
          <w:lang w:val="hr-HR"/>
        </w:rPr>
        <w:t xml:space="preserve"> kuna</w:t>
      </w:r>
      <w:r w:rsidR="007724E7">
        <w:rPr>
          <w:sz w:val="22"/>
          <w:szCs w:val="22"/>
          <w:lang w:val="hr-HR"/>
        </w:rPr>
        <w:t>(to su školski udžbenici kao i knjige za knjižnicu)</w:t>
      </w:r>
      <w:r w:rsidR="002D6130">
        <w:rPr>
          <w:sz w:val="22"/>
          <w:szCs w:val="22"/>
          <w:lang w:val="hr-HR"/>
        </w:rPr>
        <w:t xml:space="preserve"> a od oprem</w:t>
      </w:r>
      <w:r w:rsidR="00F32C40">
        <w:rPr>
          <w:sz w:val="22"/>
          <w:szCs w:val="22"/>
          <w:lang w:val="hr-HR"/>
        </w:rPr>
        <w:t xml:space="preserve">e nabavili smo računala za </w:t>
      </w:r>
      <w:r w:rsidR="007724E7">
        <w:rPr>
          <w:sz w:val="22"/>
          <w:szCs w:val="22"/>
          <w:lang w:val="hr-HR"/>
        </w:rPr>
        <w:t>39.000</w:t>
      </w:r>
      <w:r w:rsidR="00F32C40">
        <w:rPr>
          <w:sz w:val="22"/>
          <w:szCs w:val="22"/>
          <w:lang w:val="hr-HR"/>
        </w:rPr>
        <w:t xml:space="preserve">,00 kn, </w:t>
      </w:r>
      <w:r w:rsidR="007724E7">
        <w:rPr>
          <w:sz w:val="22"/>
          <w:szCs w:val="22"/>
          <w:lang w:val="hr-HR"/>
        </w:rPr>
        <w:t xml:space="preserve">prijenosni razglas 2.528,85, ormar sa kliznim vratima 1.500,00, strunjače za TZK 5.000,00, </w:t>
      </w:r>
      <w:proofErr w:type="spellStart"/>
      <w:r w:rsidR="007724E7">
        <w:rPr>
          <w:sz w:val="22"/>
          <w:szCs w:val="22"/>
          <w:lang w:val="hr-HR"/>
        </w:rPr>
        <w:t>makita</w:t>
      </w:r>
      <w:proofErr w:type="spellEnd"/>
      <w:r w:rsidR="007724E7">
        <w:rPr>
          <w:sz w:val="22"/>
          <w:szCs w:val="22"/>
          <w:lang w:val="hr-HR"/>
        </w:rPr>
        <w:t xml:space="preserve"> set 1.554,65, </w:t>
      </w:r>
      <w:proofErr w:type="spellStart"/>
      <w:r w:rsidR="007724E7">
        <w:rPr>
          <w:sz w:val="22"/>
          <w:szCs w:val="22"/>
          <w:lang w:val="hr-HR"/>
        </w:rPr>
        <w:t>gulilica</w:t>
      </w:r>
      <w:proofErr w:type="spellEnd"/>
      <w:r w:rsidR="007724E7">
        <w:rPr>
          <w:sz w:val="22"/>
          <w:szCs w:val="22"/>
          <w:lang w:val="hr-HR"/>
        </w:rPr>
        <w:t xml:space="preserve"> krumpira 6.665,40, kosilica 1.338,28. Otpis je izvršen na kraju godine u iznosu od : oprema: 52.812,66, zgrade 41.230,47. Prema zapisniku inventurne komisije izvršeno je rashodovanje osnovnih sredstava u iznosu od 112.648,20 kn, stara, potrgana i zastarjela oprema koje se više ne koristi.</w:t>
      </w:r>
    </w:p>
    <w:p w:rsidR="00675DBA" w:rsidRDefault="00675DBA" w:rsidP="001E0A75">
      <w:pPr>
        <w:ind w:left="1080"/>
        <w:rPr>
          <w:sz w:val="22"/>
          <w:szCs w:val="22"/>
          <w:lang w:val="hr-HR"/>
        </w:rPr>
      </w:pPr>
    </w:p>
    <w:p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:rsidR="00C51551" w:rsidRDefault="00F32C40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Pošto više nemamo svoj račun, već pod</w:t>
      </w:r>
      <w:r w:rsidR="00551A7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račun u Županiji nemamo stanje žiro-računa na kraju godine, a isto tako nemamo više ni poslovanje preko blagajne pa n</w:t>
      </w:r>
      <w:r w:rsidR="004145C1">
        <w:rPr>
          <w:sz w:val="22"/>
          <w:szCs w:val="22"/>
          <w:lang w:val="hr-HR"/>
        </w:rPr>
        <w:t>ema salda blagajne na 31.12.2019</w:t>
      </w:r>
      <w:r>
        <w:rPr>
          <w:sz w:val="22"/>
          <w:szCs w:val="22"/>
          <w:lang w:val="hr-HR"/>
        </w:rPr>
        <w:t>.</w:t>
      </w: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</w:t>
      </w:r>
      <w:r w:rsidR="00093722">
        <w:rPr>
          <w:sz w:val="22"/>
          <w:szCs w:val="22"/>
          <w:lang w:val="hr-HR"/>
        </w:rPr>
        <w:t>80</w:t>
      </w:r>
      <w:r>
        <w:rPr>
          <w:sz w:val="22"/>
          <w:szCs w:val="22"/>
          <w:lang w:val="hr-HR"/>
        </w:rPr>
        <w:t xml:space="preserve"> – Ostala potraživanja </w:t>
      </w:r>
    </w:p>
    <w:p w:rsidR="00291A5C" w:rsidRDefault="000469D7" w:rsidP="003A1664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D165F">
        <w:rPr>
          <w:sz w:val="22"/>
          <w:szCs w:val="22"/>
          <w:lang w:val="hr-HR"/>
        </w:rPr>
        <w:t xml:space="preserve">ostala </w:t>
      </w:r>
      <w:r w:rsidR="00291A5C">
        <w:rPr>
          <w:sz w:val="22"/>
          <w:szCs w:val="22"/>
          <w:lang w:val="hr-HR"/>
        </w:rPr>
        <w:t xml:space="preserve"> potraživanje</w:t>
      </w:r>
      <w:r w:rsidR="004145C1">
        <w:rPr>
          <w:sz w:val="22"/>
          <w:szCs w:val="22"/>
          <w:lang w:val="hr-HR"/>
        </w:rPr>
        <w:t>-u 2019</w:t>
      </w:r>
      <w:r w:rsidR="001D66DB">
        <w:rPr>
          <w:sz w:val="22"/>
          <w:szCs w:val="22"/>
          <w:lang w:val="hr-HR"/>
        </w:rPr>
        <w:t>.</w:t>
      </w:r>
      <w:r w:rsidR="00093722">
        <w:rPr>
          <w:sz w:val="22"/>
          <w:szCs w:val="22"/>
          <w:lang w:val="hr-HR"/>
        </w:rPr>
        <w:t xml:space="preserve">  godini, umanjena pošto je </w:t>
      </w:r>
      <w:r w:rsidR="00291A5C">
        <w:rPr>
          <w:sz w:val="22"/>
          <w:szCs w:val="22"/>
          <w:lang w:val="hr-HR"/>
        </w:rPr>
        <w:t xml:space="preserve"> HZZO </w:t>
      </w:r>
      <w:r w:rsidR="00093722">
        <w:rPr>
          <w:sz w:val="22"/>
          <w:szCs w:val="22"/>
          <w:lang w:val="hr-HR"/>
        </w:rPr>
        <w:t xml:space="preserve">izvršio refundaciju </w:t>
      </w:r>
      <w:r w:rsidR="00291A5C">
        <w:rPr>
          <w:sz w:val="22"/>
          <w:szCs w:val="22"/>
          <w:lang w:val="hr-HR"/>
        </w:rPr>
        <w:t>za isplaćene naknade za bolovanje dulje od 42 dana</w:t>
      </w:r>
      <w:r>
        <w:rPr>
          <w:sz w:val="22"/>
          <w:szCs w:val="22"/>
          <w:lang w:val="hr-HR"/>
        </w:rPr>
        <w:t xml:space="preserve"> </w:t>
      </w:r>
      <w:r w:rsidR="00093722">
        <w:rPr>
          <w:sz w:val="22"/>
          <w:szCs w:val="22"/>
          <w:lang w:val="hr-HR"/>
        </w:rPr>
        <w:t>.</w:t>
      </w:r>
      <w:r w:rsidR="00675DBA">
        <w:rPr>
          <w:sz w:val="22"/>
          <w:szCs w:val="22"/>
          <w:lang w:val="hr-HR"/>
        </w:rPr>
        <w:t xml:space="preserve"> Ostala su potraživanja za neplaćen</w:t>
      </w:r>
      <w:r w:rsidR="00D77D1C">
        <w:rPr>
          <w:sz w:val="22"/>
          <w:szCs w:val="22"/>
          <w:lang w:val="hr-HR"/>
        </w:rPr>
        <w:t xml:space="preserve">e račune za </w:t>
      </w:r>
      <w:proofErr w:type="spellStart"/>
      <w:r w:rsidR="00D77D1C">
        <w:rPr>
          <w:sz w:val="22"/>
          <w:szCs w:val="22"/>
          <w:lang w:val="hr-HR"/>
        </w:rPr>
        <w:t>šk</w:t>
      </w:r>
      <w:proofErr w:type="spellEnd"/>
      <w:r w:rsidR="00D77D1C">
        <w:rPr>
          <w:sz w:val="22"/>
          <w:szCs w:val="22"/>
          <w:lang w:val="hr-HR"/>
        </w:rPr>
        <w:t xml:space="preserve"> kuhinju od  roditelja</w:t>
      </w:r>
      <w:r w:rsidR="000502B8">
        <w:rPr>
          <w:sz w:val="22"/>
          <w:szCs w:val="22"/>
          <w:lang w:val="hr-HR"/>
        </w:rPr>
        <w:t xml:space="preserve"> i od korištenja dvorane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 xml:space="preserve"> –</w:t>
      </w:r>
      <w:r w:rsidR="008A58EE">
        <w:rPr>
          <w:sz w:val="22"/>
          <w:szCs w:val="22"/>
          <w:lang w:val="hr-HR"/>
        </w:rPr>
        <w:t>Potraživanja za prihode od prodaje proizvoda i robe</w:t>
      </w:r>
      <w:r w:rsidR="000502B8">
        <w:rPr>
          <w:sz w:val="22"/>
          <w:szCs w:val="22"/>
          <w:lang w:val="hr-HR"/>
        </w:rPr>
        <w:t>-neplaćeni račun Unija Smith</w:t>
      </w:r>
      <w:r w:rsidR="0044436A">
        <w:rPr>
          <w:sz w:val="22"/>
          <w:szCs w:val="22"/>
          <w:lang w:val="hr-HR"/>
        </w:rPr>
        <w:t xml:space="preserve"> za papir</w:t>
      </w:r>
    </w:p>
    <w:p w:rsidR="00D77D1C" w:rsidRDefault="00D77D1C" w:rsidP="00D77D1C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57</w:t>
      </w:r>
      <w:r w:rsidRPr="000469D7">
        <w:rPr>
          <w:sz w:val="22"/>
          <w:szCs w:val="22"/>
          <w:lang w:val="hr-HR"/>
        </w:rPr>
        <w:t xml:space="preserve">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koji otplaću</w:t>
      </w:r>
      <w:r w:rsidR="003A1664">
        <w:rPr>
          <w:sz w:val="22"/>
          <w:szCs w:val="22"/>
          <w:lang w:val="hr-HR"/>
        </w:rPr>
        <w:t xml:space="preserve">ju </w:t>
      </w:r>
      <w:proofErr w:type="spellStart"/>
      <w:r w:rsidR="003A1664">
        <w:rPr>
          <w:sz w:val="22"/>
          <w:szCs w:val="22"/>
          <w:lang w:val="hr-HR"/>
        </w:rPr>
        <w:t>Vitner</w:t>
      </w:r>
      <w:proofErr w:type="spellEnd"/>
      <w:r w:rsidR="003A1664">
        <w:rPr>
          <w:sz w:val="22"/>
          <w:szCs w:val="22"/>
          <w:lang w:val="hr-HR"/>
        </w:rPr>
        <w:t xml:space="preserve"> Saša, Šarac Zdravka,</w:t>
      </w:r>
      <w:r w:rsidR="00F6592A">
        <w:rPr>
          <w:sz w:val="22"/>
          <w:szCs w:val="22"/>
          <w:lang w:val="hr-HR"/>
        </w:rPr>
        <w:t xml:space="preserve"> Željko</w:t>
      </w:r>
      <w:r w:rsidR="004145C1">
        <w:rPr>
          <w:sz w:val="22"/>
          <w:szCs w:val="22"/>
          <w:lang w:val="hr-HR"/>
        </w:rPr>
        <w:t xml:space="preserve"> Franjo, </w:t>
      </w:r>
      <w:r w:rsidR="00F6592A">
        <w:rPr>
          <w:sz w:val="22"/>
          <w:szCs w:val="22"/>
          <w:lang w:val="hr-HR"/>
        </w:rPr>
        <w:t xml:space="preserve"> i Šestak </w:t>
      </w:r>
      <w:proofErr w:type="spellStart"/>
      <w:r w:rsidR="00F6592A">
        <w:rPr>
          <w:sz w:val="22"/>
          <w:szCs w:val="22"/>
          <w:lang w:val="hr-HR"/>
        </w:rPr>
        <w:t>Višnjica</w:t>
      </w:r>
      <w:proofErr w:type="spellEnd"/>
      <w:r w:rsidR="007724E7">
        <w:rPr>
          <w:sz w:val="22"/>
          <w:szCs w:val="22"/>
          <w:lang w:val="hr-HR"/>
        </w:rPr>
        <w:t>-ukupno potraživanja 45.901,49</w:t>
      </w:r>
      <w:r w:rsidR="00675DBA">
        <w:rPr>
          <w:sz w:val="22"/>
          <w:szCs w:val="22"/>
          <w:lang w:val="hr-HR"/>
        </w:rPr>
        <w:t xml:space="preserve"> kn</w:t>
      </w:r>
    </w:p>
    <w:p w:rsidR="008B6C54" w:rsidRDefault="008B6C54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291A5C" w:rsidRPr="00513AE2" w:rsidRDefault="00513AE2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8B6C54">
        <w:rPr>
          <w:sz w:val="22"/>
          <w:szCs w:val="22"/>
          <w:lang w:val="hr-HR"/>
        </w:rPr>
        <w:t>58</w:t>
      </w:r>
      <w:r w:rsidR="00291A5C" w:rsidRPr="00513AE2">
        <w:rPr>
          <w:sz w:val="22"/>
          <w:szCs w:val="22"/>
          <w:lang w:val="hr-HR"/>
        </w:rPr>
        <w:t xml:space="preserve"> – </w:t>
      </w:r>
      <w:r w:rsidR="007C4D37" w:rsidRPr="00513AE2">
        <w:rPr>
          <w:sz w:val="22"/>
          <w:szCs w:val="22"/>
          <w:lang w:val="hr-HR"/>
        </w:rPr>
        <w:t>Rashodi budućih razdoblja</w:t>
      </w:r>
      <w:r w:rsidR="007724E7">
        <w:rPr>
          <w:sz w:val="22"/>
          <w:szCs w:val="22"/>
          <w:lang w:val="hr-HR"/>
        </w:rPr>
        <w:t xml:space="preserve">  =340.138,35</w:t>
      </w:r>
      <w:r w:rsidR="001D66DB">
        <w:rPr>
          <w:sz w:val="22"/>
          <w:szCs w:val="22"/>
          <w:lang w:val="hr-HR"/>
        </w:rPr>
        <w:t xml:space="preserve"> kn</w:t>
      </w:r>
      <w:r w:rsidR="007724E7">
        <w:rPr>
          <w:sz w:val="22"/>
          <w:szCs w:val="22"/>
          <w:lang w:val="hr-HR"/>
        </w:rPr>
        <w:t xml:space="preserve"> plaća za 12-2019. godine</w:t>
      </w:r>
    </w:p>
    <w:p w:rsidR="00513AE2" w:rsidRDefault="00301054" w:rsidP="00513AE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Kontinuirani rashodi budućih razdoblja-</w:t>
      </w:r>
      <w:r w:rsidR="007C4D37">
        <w:rPr>
          <w:sz w:val="22"/>
          <w:szCs w:val="22"/>
          <w:lang w:val="hr-HR"/>
        </w:rPr>
        <w:t>Plaća za 12/201</w:t>
      </w:r>
      <w:r w:rsidR="004145C1">
        <w:rPr>
          <w:sz w:val="22"/>
          <w:szCs w:val="22"/>
          <w:lang w:val="hr-HR"/>
        </w:rPr>
        <w:t>9</w:t>
      </w:r>
      <w:r w:rsidR="007C4D37">
        <w:rPr>
          <w:sz w:val="22"/>
          <w:szCs w:val="22"/>
          <w:lang w:val="hr-HR"/>
        </w:rPr>
        <w:t>.</w:t>
      </w:r>
      <w:r w:rsidR="0001465C">
        <w:rPr>
          <w:sz w:val="22"/>
          <w:szCs w:val="22"/>
          <w:lang w:val="hr-HR"/>
        </w:rPr>
        <w:t xml:space="preserve">  I nezapošljavanje invalida, materijalna prava za 12-2019  340.138,35</w:t>
      </w:r>
    </w:p>
    <w:p w:rsidR="0001465C" w:rsidRDefault="0001465C" w:rsidP="00513AE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</w:p>
    <w:p w:rsidR="00513AE2" w:rsidRPr="00F6592A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AOP 1</w:t>
      </w:r>
      <w:r w:rsidR="009C48A1" w:rsidRPr="00F6592A">
        <w:rPr>
          <w:sz w:val="22"/>
          <w:szCs w:val="22"/>
          <w:lang w:val="hr-HR"/>
        </w:rPr>
        <w:t>75</w:t>
      </w:r>
      <w:r w:rsidRPr="00F6592A">
        <w:rPr>
          <w:sz w:val="22"/>
          <w:szCs w:val="22"/>
          <w:lang w:val="hr-HR"/>
        </w:rPr>
        <w:t xml:space="preserve"> – Ostale tekuće obveze </w:t>
      </w:r>
      <w:r w:rsidR="00551A76">
        <w:rPr>
          <w:sz w:val="22"/>
          <w:szCs w:val="22"/>
          <w:lang w:val="hr-HR"/>
        </w:rPr>
        <w:t>-nemamo</w:t>
      </w:r>
    </w:p>
    <w:p w:rsidR="00F6592A" w:rsidRDefault="00F6592A" w:rsidP="00F6592A">
      <w:pPr>
        <w:ind w:left="372" w:firstLine="708"/>
        <w:rPr>
          <w:lang w:val="hr-HR"/>
        </w:rPr>
      </w:pPr>
    </w:p>
    <w:p w:rsidR="006342DE" w:rsidRPr="009F22EE" w:rsidRDefault="006342DE" w:rsidP="009F22EE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F22EE">
        <w:rPr>
          <w:sz w:val="22"/>
          <w:szCs w:val="22"/>
          <w:lang w:val="hr-HR"/>
        </w:rPr>
        <w:t xml:space="preserve">AOP </w:t>
      </w:r>
      <w:r w:rsidR="00551A76">
        <w:rPr>
          <w:sz w:val="22"/>
          <w:szCs w:val="22"/>
          <w:lang w:val="hr-HR"/>
        </w:rPr>
        <w:t>237</w:t>
      </w:r>
      <w:r w:rsidR="000502B8">
        <w:rPr>
          <w:sz w:val="22"/>
          <w:szCs w:val="22"/>
          <w:lang w:val="hr-HR"/>
        </w:rPr>
        <w:t xml:space="preserve"> </w:t>
      </w:r>
      <w:r w:rsidR="00551A76">
        <w:rPr>
          <w:sz w:val="22"/>
          <w:szCs w:val="22"/>
          <w:lang w:val="hr-HR"/>
        </w:rPr>
        <w:t>manjak prihoda poslovanja = 7.129,13</w:t>
      </w:r>
    </w:p>
    <w:p w:rsidR="001D199F" w:rsidRDefault="005153CE" w:rsidP="000502B8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kraju godine prikazan </w:t>
      </w:r>
      <w:r w:rsidR="00551A76">
        <w:rPr>
          <w:sz w:val="22"/>
          <w:szCs w:val="22"/>
          <w:lang w:val="hr-HR"/>
        </w:rPr>
        <w:t>je manjak prihoda</w:t>
      </w:r>
      <w:r w:rsidR="00884FF5">
        <w:rPr>
          <w:sz w:val="22"/>
          <w:szCs w:val="22"/>
          <w:lang w:val="hr-HR"/>
        </w:rPr>
        <w:t xml:space="preserve"> nad rashodima – računi knjiženi za 12-2019 veći su od sredstava prihoda koji smo dobili na kraju godine pa je prikazan manjka prihoda, a nisu plaćeni ni svi računi za školsku kuhinju i dvoranu i od prodaje papira koji  će biti plaćeni u 2020. Godini pa će se prihod povećati.</w:t>
      </w: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D199F" w:rsidRDefault="001D199F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62DF3" w:rsidRPr="009F22EE" w:rsidRDefault="00162DF3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427167" w:rsidRDefault="00F01EE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D66DB">
        <w:rPr>
          <w:rFonts w:ascii="Arial" w:hAnsi="Arial"/>
          <w:sz w:val="22"/>
          <w:szCs w:val="22"/>
          <w:lang w:val="hr-HR"/>
        </w:rPr>
        <w:t xml:space="preserve">to i datum : Novigrad Podravski, </w:t>
      </w:r>
      <w:r w:rsidR="004145C1">
        <w:rPr>
          <w:rFonts w:ascii="Arial" w:hAnsi="Arial"/>
          <w:sz w:val="22"/>
          <w:szCs w:val="22"/>
          <w:lang w:val="hr-HR"/>
        </w:rPr>
        <w:t>29.1.2020</w:t>
      </w:r>
      <w:r>
        <w:rPr>
          <w:rFonts w:ascii="Arial" w:hAnsi="Arial"/>
          <w:sz w:val="22"/>
          <w:szCs w:val="22"/>
          <w:lang w:val="hr-HR"/>
        </w:rPr>
        <w:t>.</w:t>
      </w: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Marina Borić</w:t>
      </w:r>
      <w:r w:rsidR="00F01EE0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 w:rsidR="00F01EE0"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781A18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1465C"/>
    <w:rsid w:val="00016AC8"/>
    <w:rsid w:val="000469D7"/>
    <w:rsid w:val="000502B8"/>
    <w:rsid w:val="00093722"/>
    <w:rsid w:val="000B5BF0"/>
    <w:rsid w:val="000C4B24"/>
    <w:rsid w:val="00115C80"/>
    <w:rsid w:val="00162DF3"/>
    <w:rsid w:val="001855A6"/>
    <w:rsid w:val="001D199F"/>
    <w:rsid w:val="001D66DB"/>
    <w:rsid w:val="001E0A75"/>
    <w:rsid w:val="001E775C"/>
    <w:rsid w:val="0025497C"/>
    <w:rsid w:val="00291A5C"/>
    <w:rsid w:val="002D165F"/>
    <w:rsid w:val="002D6130"/>
    <w:rsid w:val="00301054"/>
    <w:rsid w:val="003A1664"/>
    <w:rsid w:val="003E59AD"/>
    <w:rsid w:val="004145C1"/>
    <w:rsid w:val="00427167"/>
    <w:rsid w:val="0044436A"/>
    <w:rsid w:val="00495563"/>
    <w:rsid w:val="004F35F6"/>
    <w:rsid w:val="00513AE2"/>
    <w:rsid w:val="005153CE"/>
    <w:rsid w:val="0054226F"/>
    <w:rsid w:val="00551A76"/>
    <w:rsid w:val="005652A7"/>
    <w:rsid w:val="005D4510"/>
    <w:rsid w:val="005E6FD0"/>
    <w:rsid w:val="006342DE"/>
    <w:rsid w:val="00667BC4"/>
    <w:rsid w:val="00675DBA"/>
    <w:rsid w:val="006C4777"/>
    <w:rsid w:val="0075352B"/>
    <w:rsid w:val="007724E7"/>
    <w:rsid w:val="007751B9"/>
    <w:rsid w:val="00781A18"/>
    <w:rsid w:val="007C4D37"/>
    <w:rsid w:val="008468E5"/>
    <w:rsid w:val="00884FF5"/>
    <w:rsid w:val="0089713A"/>
    <w:rsid w:val="008A58EE"/>
    <w:rsid w:val="008B6C54"/>
    <w:rsid w:val="00945927"/>
    <w:rsid w:val="009A6738"/>
    <w:rsid w:val="009C2D3E"/>
    <w:rsid w:val="009C48A1"/>
    <w:rsid w:val="009F22EE"/>
    <w:rsid w:val="00AE0FF0"/>
    <w:rsid w:val="00B15125"/>
    <w:rsid w:val="00B2456D"/>
    <w:rsid w:val="00B64187"/>
    <w:rsid w:val="00B902AE"/>
    <w:rsid w:val="00C51551"/>
    <w:rsid w:val="00C703BB"/>
    <w:rsid w:val="00CD0D0F"/>
    <w:rsid w:val="00CF093C"/>
    <w:rsid w:val="00D06636"/>
    <w:rsid w:val="00D47D83"/>
    <w:rsid w:val="00D77D1C"/>
    <w:rsid w:val="00DB04BD"/>
    <w:rsid w:val="00DF1FCD"/>
    <w:rsid w:val="00E33FC2"/>
    <w:rsid w:val="00E352B7"/>
    <w:rsid w:val="00E61C9D"/>
    <w:rsid w:val="00EA2221"/>
    <w:rsid w:val="00EB51BC"/>
    <w:rsid w:val="00F01EE0"/>
    <w:rsid w:val="00F32C40"/>
    <w:rsid w:val="00F6592A"/>
    <w:rsid w:val="00FA2FB6"/>
    <w:rsid w:val="00FD100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813E-12F5-4D04-BD8E-CD09AE8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2019-01-29T11:14:00Z</cp:lastPrinted>
  <dcterms:created xsi:type="dcterms:W3CDTF">2020-02-12T08:04:00Z</dcterms:created>
  <dcterms:modified xsi:type="dcterms:W3CDTF">2020-02-12T08:04:00Z</dcterms:modified>
</cp:coreProperties>
</file>